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4" w:rsidRDefault="00B16583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="004D0B78">
        <w:rPr>
          <w:sz w:val="32"/>
          <w:szCs w:val="32"/>
        </w:rPr>
        <w:t xml:space="preserve">                                        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Российская Федерация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Самарская область</w:t>
      </w:r>
    </w:p>
    <w:p w:rsidR="00022A94" w:rsidRDefault="00022A94" w:rsidP="00F61C5F">
      <w:pPr>
        <w:ind w:right="4817"/>
        <w:jc w:val="center"/>
      </w:pP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 w:rsidRPr="00300511">
        <w:rPr>
          <w:sz w:val="24"/>
          <w:szCs w:val="24"/>
        </w:rPr>
        <w:t>АДМИНИСТРАЦИЯ</w:t>
      </w: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300511">
        <w:rPr>
          <w:sz w:val="24"/>
          <w:szCs w:val="24"/>
        </w:rPr>
        <w:t>ород</w:t>
      </w:r>
      <w:r>
        <w:rPr>
          <w:sz w:val="24"/>
          <w:szCs w:val="24"/>
        </w:rPr>
        <w:t xml:space="preserve">ского округа </w:t>
      </w:r>
      <w:r w:rsidRPr="00300511">
        <w:rPr>
          <w:sz w:val="24"/>
          <w:szCs w:val="24"/>
        </w:rPr>
        <w:t xml:space="preserve"> Кинел</w:t>
      </w:r>
      <w:r>
        <w:rPr>
          <w:sz w:val="24"/>
          <w:szCs w:val="24"/>
        </w:rPr>
        <w:t>ь</w:t>
      </w:r>
    </w:p>
    <w:p w:rsidR="00022A94" w:rsidRDefault="00022A94" w:rsidP="00F61C5F">
      <w:pPr>
        <w:ind w:right="4817"/>
        <w:jc w:val="center"/>
      </w:pPr>
    </w:p>
    <w:p w:rsidR="00022A94" w:rsidRDefault="00022A94" w:rsidP="00F61C5F">
      <w:pPr>
        <w:ind w:right="481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22A94" w:rsidRDefault="00022A94" w:rsidP="00F61C5F">
      <w:pPr>
        <w:ind w:right="4817"/>
        <w:jc w:val="center"/>
      </w:pPr>
    </w:p>
    <w:p w:rsidR="00022A94" w:rsidRDefault="00022A94" w:rsidP="00F61C5F">
      <w:pPr>
        <w:ind w:right="4817"/>
        <w:jc w:val="center"/>
      </w:pPr>
      <w:r>
        <w:t>от________</w:t>
      </w:r>
      <w:r w:rsidR="00E31026">
        <w:t>______</w:t>
      </w:r>
      <w:r>
        <w:t>№_________</w:t>
      </w:r>
    </w:p>
    <w:p w:rsidR="00022A94" w:rsidRDefault="00022A94" w:rsidP="00112F44">
      <w:pPr>
        <w:jc w:val="center"/>
        <w:rPr>
          <w:sz w:val="32"/>
          <w:szCs w:val="32"/>
        </w:rPr>
      </w:pPr>
    </w:p>
    <w:p w:rsidR="00022A94" w:rsidRPr="005E3A93" w:rsidRDefault="00022A94" w:rsidP="009B7AD3">
      <w:pPr>
        <w:ind w:right="4817"/>
        <w:rPr>
          <w:szCs w:val="28"/>
        </w:rPr>
      </w:pPr>
      <w:r>
        <w:rPr>
          <w:szCs w:val="28"/>
        </w:rPr>
        <w:t xml:space="preserve">Об утверждении Порядков проведения </w:t>
      </w:r>
      <w:r w:rsidRPr="005E3A93">
        <w:rPr>
          <w:szCs w:val="28"/>
        </w:rPr>
        <w:t xml:space="preserve">анализа и мониторинга финансового состояния принципала, проверки и контроля за надежностью, ликвидностью и достаточностью обеспечения исполнения обязательств принципала по </w:t>
      </w:r>
      <w:r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022A94" w:rsidRDefault="00022A94" w:rsidP="009B7AD3">
      <w:pPr>
        <w:ind w:right="5242"/>
        <w:jc w:val="center"/>
        <w:rPr>
          <w:sz w:val="32"/>
          <w:szCs w:val="32"/>
        </w:rPr>
      </w:pPr>
    </w:p>
    <w:p w:rsidR="00414D1D" w:rsidRPr="00CD72A7" w:rsidRDefault="00414D1D" w:rsidP="00022A94">
      <w:pPr>
        <w:ind w:right="-2"/>
        <w:jc w:val="center"/>
        <w:rPr>
          <w:sz w:val="24"/>
          <w:szCs w:val="24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9B7AD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 соответствии со </w:t>
      </w:r>
      <w:hyperlink r:id="rId7" w:history="1">
        <w:r w:rsidRPr="005E3A93">
          <w:rPr>
            <w:rStyle w:val="a7"/>
            <w:color w:val="auto"/>
            <w:szCs w:val="28"/>
            <w:u w:val="none"/>
          </w:rPr>
          <w:t>стать</w:t>
        </w:r>
      </w:hyperlink>
      <w:r w:rsidR="00CD078A">
        <w:t>ей</w:t>
      </w:r>
      <w:r w:rsidRPr="005E3A93">
        <w:rPr>
          <w:szCs w:val="28"/>
        </w:rPr>
        <w:t xml:space="preserve">  115.3 Бюджетного кодекса Российской Федерации </w:t>
      </w:r>
    </w:p>
    <w:p w:rsidR="005A4EF1" w:rsidRPr="005E3A93" w:rsidRDefault="005A4EF1" w:rsidP="009B7AD3">
      <w:pPr>
        <w:tabs>
          <w:tab w:val="left" w:pos="709"/>
        </w:tabs>
        <w:spacing w:line="360" w:lineRule="auto"/>
        <w:ind w:firstLine="851"/>
        <w:jc w:val="center"/>
        <w:rPr>
          <w:szCs w:val="28"/>
        </w:rPr>
      </w:pPr>
      <w:r w:rsidRPr="005E3A93">
        <w:rPr>
          <w:szCs w:val="28"/>
        </w:rPr>
        <w:t>ПОСТАНОВЛЯ</w:t>
      </w:r>
      <w:r w:rsidR="009B7AD3">
        <w:rPr>
          <w:szCs w:val="28"/>
        </w:rPr>
        <w:t>Ю</w:t>
      </w:r>
      <w:r w:rsidRPr="005E3A93">
        <w:rPr>
          <w:szCs w:val="28"/>
        </w:rPr>
        <w:t>:</w:t>
      </w: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1. Утвердить: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анализа финансового состояния принципала при предоставлении </w:t>
      </w:r>
      <w:r w:rsidR="00952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95290E"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финансового состояния принципала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D04FA3" w:rsidRPr="005E3A93" w:rsidRDefault="005A4EF1" w:rsidP="00D04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</w:t>
      </w:r>
      <w:r w:rsidR="00D04FA3"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контроля за надежностью предоставленных поручительств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надежности банковских гарантий, предоставляемых в обеспечение исполнения обязательств, при предоставлении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контроля за надежностью предоставленных банковских гарантий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6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в зависимости от степени удовлетворительности финансового состояния принципала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7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.</w:t>
      </w:r>
    </w:p>
    <w:p w:rsidR="00D04FA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</w:t>
      </w:r>
      <w:r w:rsidR="00D04FA3" w:rsidRPr="009B7AD3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D04FA3">
        <w:rPr>
          <w:rFonts w:ascii="Times New Roman" w:hAnsi="Times New Roman" w:cs="Times New Roman"/>
          <w:sz w:val="28"/>
          <w:szCs w:val="28"/>
        </w:rPr>
        <w:t>.</w:t>
      </w:r>
    </w:p>
    <w:p w:rsidR="00D04FA3" w:rsidRPr="005E3A93" w:rsidRDefault="00D04FA3" w:rsidP="00D04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 и распространяет свое действие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5A4EF1" w:rsidRPr="005E3A93" w:rsidRDefault="00D04FA3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B7A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4EF1" w:rsidRPr="005E3A93">
        <w:rPr>
          <w:rFonts w:ascii="Times New Roman" w:hAnsi="Times New Roman" w:cs="Times New Roman"/>
          <w:sz w:val="28"/>
          <w:szCs w:val="28"/>
        </w:rPr>
        <w:t>управлени</w:t>
      </w:r>
      <w:r w:rsidR="009B7AD3">
        <w:rPr>
          <w:rFonts w:ascii="Times New Roman" w:hAnsi="Times New Roman" w:cs="Times New Roman"/>
          <w:sz w:val="28"/>
          <w:szCs w:val="28"/>
        </w:rPr>
        <w:t>я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8310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B7AD3">
        <w:rPr>
          <w:rFonts w:ascii="Times New Roman" w:hAnsi="Times New Roman" w:cs="Times New Roman"/>
          <w:sz w:val="28"/>
          <w:szCs w:val="28"/>
        </w:rPr>
        <w:t xml:space="preserve"> (Москаленко А.В.)</w:t>
      </w:r>
      <w:r w:rsidR="005A4EF1" w:rsidRPr="005E3A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8" w:type="dxa"/>
        <w:tblLayout w:type="fixed"/>
        <w:tblLook w:val="04A0"/>
      </w:tblPr>
      <w:tblGrid>
        <w:gridCol w:w="3796"/>
        <w:gridCol w:w="5672"/>
      </w:tblGrid>
      <w:tr w:rsidR="005A4EF1" w:rsidRPr="005E3A93" w:rsidTr="009B7AD3">
        <w:tc>
          <w:tcPr>
            <w:tcW w:w="3796" w:type="dxa"/>
          </w:tcPr>
          <w:p w:rsidR="008310ED" w:rsidRDefault="008310ED" w:rsidP="008310ED">
            <w:pPr>
              <w:jc w:val="center"/>
              <w:rPr>
                <w:szCs w:val="28"/>
              </w:rPr>
            </w:pPr>
          </w:p>
          <w:p w:rsidR="00EA66A8" w:rsidRDefault="00EA66A8" w:rsidP="008310ED">
            <w:pPr>
              <w:jc w:val="center"/>
              <w:rPr>
                <w:szCs w:val="28"/>
              </w:rPr>
            </w:pPr>
          </w:p>
          <w:p w:rsidR="005A4EF1" w:rsidRDefault="008310ED" w:rsidP="00EA66A8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городского округа </w:t>
            </w:r>
          </w:p>
          <w:p w:rsidR="008310ED" w:rsidRPr="005E3A93" w:rsidRDefault="008310ED" w:rsidP="008310ED">
            <w:pPr>
              <w:jc w:val="center"/>
              <w:rPr>
                <w:szCs w:val="28"/>
              </w:rPr>
            </w:pPr>
          </w:p>
        </w:tc>
        <w:tc>
          <w:tcPr>
            <w:tcW w:w="5672" w:type="dxa"/>
          </w:tcPr>
          <w:p w:rsidR="005A4EF1" w:rsidRPr="005E3A93" w:rsidRDefault="005A4EF1" w:rsidP="0011523E">
            <w:pPr>
              <w:jc w:val="right"/>
              <w:rPr>
                <w:szCs w:val="28"/>
              </w:rPr>
            </w:pPr>
          </w:p>
          <w:p w:rsidR="005A4EF1" w:rsidRPr="005E3A93" w:rsidRDefault="005A4EF1" w:rsidP="004D0B78">
            <w:pPr>
              <w:jc w:val="center"/>
              <w:rPr>
                <w:szCs w:val="28"/>
              </w:rPr>
            </w:pPr>
            <w:r w:rsidRPr="005E3A93">
              <w:rPr>
                <w:szCs w:val="28"/>
              </w:rPr>
              <w:t xml:space="preserve">                                               В.</w:t>
            </w:r>
            <w:r w:rsidR="008310ED">
              <w:rPr>
                <w:szCs w:val="28"/>
              </w:rPr>
              <w:t>А.</w:t>
            </w:r>
            <w:r w:rsidR="004D0B78">
              <w:rPr>
                <w:szCs w:val="28"/>
              </w:rPr>
              <w:t>Ч</w:t>
            </w:r>
            <w:r w:rsidR="008310ED">
              <w:rPr>
                <w:szCs w:val="28"/>
              </w:rPr>
              <w:t>ихирев</w:t>
            </w:r>
          </w:p>
        </w:tc>
      </w:tr>
    </w:tbl>
    <w:p w:rsidR="005A4EF1" w:rsidRPr="005E3A93" w:rsidRDefault="000C0885" w:rsidP="005A4E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Москаленко21698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EF1" w:rsidRPr="005E3A93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EF1"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0C737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bookmarkStart w:id="0" w:name="P75"/>
      <w:bookmarkEnd w:id="0"/>
      <w:r w:rsidRPr="005E3A93">
        <w:rPr>
          <w:szCs w:val="28"/>
        </w:rPr>
        <w:t>ПОРЯДОК</w:t>
      </w:r>
    </w:p>
    <w:p w:rsidR="005A4EF1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 xml:space="preserve"> проведения анализа финансового состояния принципала при предоставлении </w:t>
      </w:r>
      <w:r w:rsidR="000C7377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C7377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9B7AD3" w:rsidRDefault="009B7AD3" w:rsidP="005A4EF1">
      <w:pPr>
        <w:jc w:val="center"/>
        <w:rPr>
          <w:szCs w:val="28"/>
        </w:rPr>
      </w:pPr>
    </w:p>
    <w:p w:rsidR="009B7AD3" w:rsidRPr="005E3A93" w:rsidRDefault="009B7AD3" w:rsidP="005A4EF1">
      <w:pPr>
        <w:jc w:val="center"/>
        <w:rPr>
          <w:szCs w:val="28"/>
        </w:rPr>
      </w:pP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8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 и основания проведения анализа финансового состояния </w:t>
      </w:r>
      <w:r w:rsidRPr="005E3A93">
        <w:rPr>
          <w:rFonts w:eastAsia="Calibri"/>
          <w:szCs w:val="28"/>
          <w:lang w:eastAsia="en-US"/>
        </w:rPr>
        <w:t>принципала</w:t>
      </w:r>
      <w:r w:rsidRPr="005E3A93">
        <w:rPr>
          <w:szCs w:val="28"/>
        </w:rPr>
        <w:t xml:space="preserve"> претендующего на предоставление </w:t>
      </w:r>
      <w:r w:rsidR="000C7377">
        <w:rPr>
          <w:szCs w:val="28"/>
        </w:rPr>
        <w:t>муниципальной</w:t>
      </w:r>
      <w:r w:rsidRPr="005E3A93">
        <w:rPr>
          <w:szCs w:val="28"/>
        </w:rPr>
        <w:t xml:space="preserve"> гарантии </w:t>
      </w:r>
      <w:r w:rsidR="000C7377">
        <w:rPr>
          <w:szCs w:val="28"/>
        </w:rPr>
        <w:t xml:space="preserve">городского округа Кинель </w:t>
      </w:r>
      <w:r w:rsidRPr="005E3A93">
        <w:rPr>
          <w:szCs w:val="28"/>
        </w:rPr>
        <w:t>Самарской области (далее – анализ финансового состояния принципала).</w:t>
      </w: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2. Не допускается проведение анализа финансового состояния принципала при наличии следующих обстоятельств:</w:t>
      </w:r>
    </w:p>
    <w:p w:rsidR="005A4EF1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наличия у принципала просроченной (неурегулированной) задолженности по денежным обязательствам перед </w:t>
      </w:r>
      <w:r w:rsidR="000C7377">
        <w:rPr>
          <w:color w:val="000000"/>
          <w:szCs w:val="28"/>
        </w:rPr>
        <w:t xml:space="preserve">городским округом Кинель </w:t>
      </w:r>
      <w:r>
        <w:rPr>
          <w:color w:val="000000"/>
          <w:szCs w:val="28"/>
        </w:rPr>
        <w:t>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4EF1" w:rsidRPr="005E3A93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осуществления в отношении принципала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 xml:space="preserve">осуществления в отношении принципала процедуры приостановления деятельности в порядке, предусмотренном </w:t>
      </w:r>
      <w:hyperlink r:id="rId9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3.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анализа финансового состояния принципалы представляют в управлени</w:t>
      </w:r>
      <w:r w:rsidR="000C737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0C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Самарской области документы, </w:t>
      </w:r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предусмотренные </w:t>
      </w:r>
      <w:hyperlink r:id="rId10" w:history="1">
        <w:r w:rsidRPr="00EA66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3</w:t>
        </w:r>
      </w:hyperlink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Правительства Самарской области от 29.12.2014 № 854 «Об утверждении положения о методике проведения анализа финансового состояния юридических лиц» (далее в настоящем Порядке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методика проведения анализа финансового состояния), а также: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справки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Непредставление любого из указанных документов является основанием для отказа в проведении анализа финансового состояния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Анализ финансового состояния принципала осуществляется управлени</w:t>
      </w:r>
      <w:r w:rsidR="000C7377">
        <w:rPr>
          <w:rFonts w:eastAsia="Calibri"/>
          <w:szCs w:val="28"/>
          <w:lang w:eastAsia="en-US"/>
        </w:rPr>
        <w:t xml:space="preserve">ем </w:t>
      </w:r>
      <w:r w:rsidRPr="005E3A93">
        <w:rPr>
          <w:rFonts w:eastAsia="Calibri"/>
          <w:szCs w:val="28"/>
          <w:lang w:eastAsia="en-US"/>
        </w:rPr>
        <w:t>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на основании данных бухгалтерской отчетности принципала в соответствии с методикой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5. В целях предоставления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 xml:space="preserve">гарантий Самарской области основанием для 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1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6. В целях предоставления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0C7377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2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 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0C7377">
        <w:rPr>
          <w:rFonts w:eastAsia="Calibri"/>
          <w:szCs w:val="28"/>
          <w:lang w:eastAsia="en-US"/>
        </w:rPr>
        <w:t xml:space="preserve"> 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 Самарской области может служить только удовлетворительное финансовое состояние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7. Результаты проведенного анализа финансового состояния принципала оформляются на бланке управления 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 финансовом состоянии принципала</w:t>
      </w:r>
      <w:r w:rsidRPr="005E3A93">
        <w:rPr>
          <w:szCs w:val="28"/>
        </w:rPr>
        <w:t xml:space="preserve"> при предоставлении </w:t>
      </w:r>
      <w:r w:rsidR="000C7377">
        <w:rPr>
          <w:szCs w:val="28"/>
        </w:rPr>
        <w:t xml:space="preserve">муниципальной </w:t>
      </w:r>
      <w:r w:rsidRPr="005E3A93">
        <w:rPr>
          <w:szCs w:val="28"/>
        </w:rPr>
        <w:t>гарантии Самарской области</w:t>
      </w:r>
      <w:r w:rsidRPr="005E3A93">
        <w:rPr>
          <w:rFonts w:eastAsia="Calibri"/>
          <w:szCs w:val="28"/>
          <w:lang w:eastAsia="en-US"/>
        </w:rPr>
        <w:t xml:space="preserve">, подписанного </w:t>
      </w:r>
      <w:r w:rsidR="000C7377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8. Заключение о финансовом состоянии принципала</w:t>
      </w:r>
      <w:r w:rsidRPr="005E3A93">
        <w:rPr>
          <w:szCs w:val="28"/>
        </w:rPr>
        <w:t xml:space="preserve"> при предоставлении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выводы.</w:t>
      </w:r>
    </w:p>
    <w:p w:rsidR="005A4EF1" w:rsidRPr="005E3A93" w:rsidRDefault="005A4EF1" w:rsidP="005A4EF1">
      <w:pPr>
        <w:spacing w:after="200" w:line="276" w:lineRule="auto"/>
        <w:jc w:val="left"/>
        <w:rPr>
          <w:sz w:val="2"/>
          <w:szCs w:val="2"/>
        </w:rPr>
      </w:pPr>
      <w:r w:rsidRPr="005E3A93">
        <w:rPr>
          <w:szCs w:val="28"/>
        </w:rPr>
        <w:br w:type="page"/>
      </w:r>
    </w:p>
    <w:p w:rsidR="00EA66A8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A4EF1" w:rsidRPr="005E3A93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EF1"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802B8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 xml:space="preserve">проведения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 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13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в целях периодической оценки финансового состояния принципала в течение срока действия предоставленной принципалу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в настоящем Порядке - мониторинг).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2. Мониторинг производится на основании следующих документов, представляемых принципалом в управлени</w:t>
      </w:r>
      <w:r w:rsidR="00802B8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802B8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(далее в настоящем Порядке – </w:t>
      </w:r>
      <w:r w:rsidR="00802B8D">
        <w:rPr>
          <w:rFonts w:ascii="Times New Roman" w:hAnsi="Times New Roman" w:cs="Times New Roman"/>
          <w:sz w:val="28"/>
          <w:szCs w:val="28"/>
        </w:rPr>
        <w:t>управление</w:t>
      </w:r>
      <w:r w:rsidRPr="005E3A93">
        <w:rPr>
          <w:rFonts w:ascii="Times New Roman" w:hAnsi="Times New Roman" w:cs="Times New Roman"/>
          <w:sz w:val="28"/>
          <w:szCs w:val="28"/>
        </w:rPr>
        <w:t xml:space="preserve">) в сроки, установленные условиями договора о предоставлении </w:t>
      </w:r>
      <w:r w:rsidR="00802B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02B8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копии бухгалтерской (финансовой) отчетности за последний отчетный год (бухгалтерского баланса, отчета о финансовых результатах и приложений к ним) с отметкой налогового органа об их получении, копии бухгалтерской (финансовой) отчетности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>копии информационного письма налогового органа (форма № 26.2-7) о применении упрощенной системы налогообложения для организаций, применяющих упрощенную систему налогообложения;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дебиторской задолженности с указанием сумм и сроков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кредиторской задолженности с указанием сумм и сроков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полученных кредитов и займов со сроками их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аудиторского заключения за последний отчетный год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справок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справки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Документы, представляемые для проведения мониторинга, прошиваются (каждый отдельно), подписываются или заверяются уполномоченным лицом, подпись которого должна быть скреплена печатью (при ее наличии). 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Мониторинг осуществляется управлени</w:t>
      </w:r>
      <w:r w:rsidR="00802B8D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802B8D">
        <w:rPr>
          <w:rFonts w:eastAsia="Calibri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Самарской области на основании данных бухгалтерской отчетности принципалов в соответствии </w:t>
      </w:r>
      <w:r w:rsidRPr="00EA66A8">
        <w:rPr>
          <w:rFonts w:eastAsia="Calibri"/>
          <w:szCs w:val="28"/>
          <w:lang w:eastAsia="en-US"/>
        </w:rPr>
        <w:t>с постановлением Правительства Самарской области от 29.12.2014 № 854 «Об утверждении положения о методике проведения анализа финансового состояния юридических лиц</w:t>
      </w:r>
      <w:r w:rsidRPr="005E3A93">
        <w:rPr>
          <w:rFonts w:eastAsia="Calibri"/>
          <w:szCs w:val="28"/>
          <w:lang w:eastAsia="en-US"/>
        </w:rPr>
        <w:t>» (далее в настоящем Порядке - методика проведения анализа финансового состояния).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5. Основанием для 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4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6.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5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7. В случае признания финансового состояния принципала неудовлетворительным необходимо провести мероприятия, </w:t>
      </w:r>
      <w:r w:rsidRPr="00EA66A8">
        <w:rPr>
          <w:szCs w:val="28"/>
        </w:rPr>
        <w:t>указанные в пунктах 7 - 9 Порядка определения минимального объема (суммы</w:t>
      </w:r>
      <w:r w:rsidRPr="005E3A93">
        <w:rPr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</w:t>
      </w:r>
      <w:r w:rsidR="00802B8D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8. Результаты проведенного мониторинга оформляются не реже одного раза в год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>на бланке управления финансами</w:t>
      </w:r>
      <w:r w:rsidR="00802B8D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 мониторинге финансового состояния принципала после предоставления </w:t>
      </w:r>
      <w:r w:rsidR="00802B8D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802B8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подписанного </w:t>
      </w:r>
      <w:r w:rsidR="00802B8D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802B8D">
        <w:rPr>
          <w:rFonts w:eastAsia="Calibri"/>
          <w:szCs w:val="28"/>
          <w:lang w:eastAsia="en-US"/>
        </w:rPr>
        <w:t xml:space="preserve"> администрации 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9. Заключение о </w:t>
      </w:r>
      <w:r w:rsidRPr="005E3A93">
        <w:rPr>
          <w:szCs w:val="28"/>
        </w:rPr>
        <w:t xml:space="preserve">проведении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</w:t>
      </w:r>
      <w:r w:rsidR="00802B8D">
        <w:rPr>
          <w:szCs w:val="28"/>
        </w:rPr>
        <w:t xml:space="preserve">городского округа Кинель </w:t>
      </w:r>
      <w:r w:rsidRPr="005E3A93">
        <w:rPr>
          <w:szCs w:val="28"/>
        </w:rPr>
        <w:t>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расчет сводной оценки финансового состояния принципала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выводы.</w:t>
      </w:r>
    </w:p>
    <w:p w:rsidR="00EA66A8" w:rsidRDefault="005A4EF1" w:rsidP="00EA66A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szCs w:val="28"/>
        </w:rPr>
        <w:lastRenderedPageBreak/>
        <w:t xml:space="preserve">             </w:t>
      </w:r>
      <w:r w:rsidR="00EA66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A4EF1" w:rsidRPr="005E3A93" w:rsidRDefault="00EA66A8" w:rsidP="00EA66A8">
      <w:pPr>
        <w:pStyle w:val="ConsPlusNormal"/>
        <w:ind w:left="5245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1F640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EF1" w:rsidRPr="005E3A93">
        <w:rPr>
          <w:rFonts w:ascii="Times New Roman" w:hAnsi="Times New Roman" w:cs="Times New Roman"/>
          <w:sz w:val="28"/>
          <w:szCs w:val="28"/>
        </w:rPr>
        <w:t>области</w:t>
      </w:r>
    </w:p>
    <w:p w:rsidR="005A4EF1" w:rsidRPr="005E3A93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EA66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</w:t>
      </w:r>
      <w:r>
        <w:rPr>
          <w:szCs w:val="28"/>
        </w:rPr>
        <w:t>оценки</w:t>
      </w:r>
      <w:r w:rsidRPr="005E3A93">
        <w:rPr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1F640E">
        <w:rPr>
          <w:szCs w:val="28"/>
        </w:rPr>
        <w:t>муниципальной гарантии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spacing w:line="360" w:lineRule="auto"/>
        <w:rPr>
          <w:szCs w:val="28"/>
        </w:rPr>
      </w:pP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16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 проведения </w:t>
      </w:r>
      <w:r>
        <w:rPr>
          <w:szCs w:val="28"/>
        </w:rPr>
        <w:t>оценки</w:t>
      </w:r>
      <w:r w:rsidRPr="005E3A93">
        <w:rPr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1F640E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</w:t>
      </w:r>
      <w:r>
        <w:rPr>
          <w:szCs w:val="28"/>
        </w:rPr>
        <w:t>оценка</w:t>
      </w:r>
      <w:r w:rsidRPr="005E3A93">
        <w:rPr>
          <w:szCs w:val="28"/>
        </w:rPr>
        <w:t xml:space="preserve"> поручительства). </w:t>
      </w:r>
      <w:r>
        <w:rPr>
          <w:szCs w:val="28"/>
        </w:rPr>
        <w:t xml:space="preserve">Оценка </w:t>
      </w:r>
      <w:r w:rsidRPr="005E3A93">
        <w:rPr>
          <w:szCs w:val="28"/>
        </w:rPr>
        <w:t>поручительства состоит из проведения анализа финансового состояния поручителя.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Не допускается проведение процедур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поручительства при наличии следующих обстоятельств:</w:t>
      </w:r>
    </w:p>
    <w:p w:rsidR="005A4EF1" w:rsidRPr="00EF2335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наличия просроченной (неурегулированной) задолженности по денежным обязательствам перед</w:t>
      </w:r>
      <w:r w:rsidR="00FA05AB">
        <w:rPr>
          <w:color w:val="000000"/>
          <w:szCs w:val="28"/>
        </w:rPr>
        <w:t xml:space="preserve"> городским округом Кинель</w:t>
      </w:r>
      <w:r>
        <w:rPr>
          <w:color w:val="000000"/>
          <w:szCs w:val="28"/>
        </w:rPr>
        <w:t xml:space="preserve">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628CB">
        <w:rPr>
          <w:szCs w:val="28"/>
        </w:rPr>
        <w:t>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>осуществления в отношении поручителя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осуществления в отношении поручителя процедуры приостановления деятельности в порядке, предусмотренном </w:t>
      </w:r>
      <w:hyperlink r:id="rId17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величина чистых активов поручителя на последнюю отчетную дату меньше величины, равной трехкратной сумме обеспечиваемой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целях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поручительства принципал, направляет в 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документы, предусмотренные </w:t>
      </w:r>
      <w:hyperlink r:id="rId18" w:history="1">
        <w:r w:rsidRPr="00EA66A8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Правительства Самарской области от 29.12.2014 № 854 «Об утверждении положения о методике проведения анализа финансового состояния юридических лиц» (далее в настоящем Порядке - мет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одика проведения анализа финансового состояния), а также: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учредительных документов принципала, заверенные подписью руководителя принципала и печатью принципала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поручителем самостоятельно, </w:t>
      </w:r>
      <w:r w:rsidR="00FA05AB">
        <w:rPr>
          <w:szCs w:val="28"/>
        </w:rPr>
        <w:t>управление</w:t>
      </w:r>
      <w:r w:rsidRPr="005E3A93">
        <w:rPr>
          <w:szCs w:val="28"/>
        </w:rPr>
        <w:t xml:space="preserve"> получает </w:t>
      </w:r>
      <w:r w:rsidRPr="005E3A93">
        <w:rPr>
          <w:szCs w:val="28"/>
        </w:rPr>
        <w:lastRenderedPageBreak/>
        <w:t>соответствующие сведения с официального сайта Федеральной налоговой службы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документов, заверенные подписью руководителя и печатью организации (при наличии), подтверждающих полномочия лица, действующего от имени поручителя, на подписание соответствующего договора;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копию документа, заверенную подписью руководителя и печатью поручителя (при наличии),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лицензий в случае осуществления поручителем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поручителя – юридического лица и печатью поручителя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4. </w:t>
      </w:r>
      <w:r>
        <w:rPr>
          <w:rFonts w:eastAsia="Calibri"/>
          <w:szCs w:val="28"/>
          <w:lang w:eastAsia="en-US"/>
        </w:rPr>
        <w:t>Оценк</w:t>
      </w:r>
      <w:r w:rsidRPr="005E3A93">
        <w:rPr>
          <w:rFonts w:eastAsia="Calibri"/>
          <w:szCs w:val="28"/>
          <w:lang w:eastAsia="en-US"/>
        </w:rPr>
        <w:t>а поручительства не проводится в случаях: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ведения поручителем деятельности менее трех лет;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величина чистых активов поручителя на последнюю отчетную дату меньше величины, равной трехкратной сумме </w:t>
      </w:r>
      <w:r w:rsidR="00FA05AB">
        <w:rPr>
          <w:rFonts w:eastAsia="Calibri"/>
          <w:szCs w:val="28"/>
          <w:lang w:eastAsia="en-US"/>
        </w:rPr>
        <w:t>муниципальной</w:t>
      </w:r>
      <w:r w:rsidRPr="005E3A93">
        <w:rPr>
          <w:rFonts w:eastAsia="Calibri"/>
          <w:szCs w:val="28"/>
          <w:lang w:eastAsia="en-US"/>
        </w:rPr>
        <w:t xml:space="preserve"> гарантии.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5. </w:t>
      </w:r>
      <w:r>
        <w:rPr>
          <w:rFonts w:eastAsia="Calibri"/>
          <w:szCs w:val="28"/>
          <w:lang w:eastAsia="en-US"/>
        </w:rPr>
        <w:t>Оценк</w:t>
      </w:r>
      <w:r w:rsidRPr="005E3A93">
        <w:rPr>
          <w:rFonts w:eastAsia="Calibri"/>
          <w:szCs w:val="28"/>
          <w:lang w:eastAsia="en-US"/>
        </w:rPr>
        <w:t>а поручительства осуществляется управлени</w:t>
      </w:r>
      <w:r w:rsidR="00FA05AB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соответствии методикой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6. Основанием для признания финансового состояния поручителя неудовлетворительным, а поручительства – ненадежным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1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7. Основанием для признания финансового состояния поручителя удовлетворительным, а поручительства – </w:t>
      </w:r>
      <w:r w:rsidRPr="005E3A93">
        <w:rPr>
          <w:szCs w:val="28"/>
        </w:rPr>
        <w:t xml:space="preserve">надежным </w:t>
      </w:r>
      <w:r w:rsidRPr="005E3A93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2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FA05AB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FA05AB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может служить только удовлетворительное финансовое состояние поручителя.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8. Результаты проведенной </w:t>
      </w:r>
      <w:r>
        <w:rPr>
          <w:rFonts w:eastAsia="Calibri"/>
          <w:szCs w:val="28"/>
          <w:lang w:eastAsia="en-US"/>
        </w:rPr>
        <w:t>оценки</w:t>
      </w:r>
      <w:r w:rsidRPr="005E3A93">
        <w:rPr>
          <w:rFonts w:eastAsia="Calibri"/>
          <w:szCs w:val="28"/>
          <w:lang w:eastAsia="en-US"/>
        </w:rPr>
        <w:t xml:space="preserve"> поручительств оформляются на бланке управления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</w:t>
      </w:r>
      <w:r w:rsidRPr="005E3A93">
        <w:rPr>
          <w:szCs w:val="28"/>
        </w:rPr>
        <w:t xml:space="preserve"> проведении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поручительства, предоставляемого в обеспечение исполнения обязательства, при предоставлении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</w:t>
      </w:r>
      <w:r w:rsidR="00FA05AB">
        <w:rPr>
          <w:szCs w:val="28"/>
        </w:rPr>
        <w:t xml:space="preserve">городского округа Кинель </w:t>
      </w:r>
      <w:r w:rsidRPr="005E3A93">
        <w:rPr>
          <w:szCs w:val="28"/>
        </w:rPr>
        <w:t xml:space="preserve">Самарской области, </w:t>
      </w:r>
      <w:r w:rsidRPr="005E3A93">
        <w:rPr>
          <w:rFonts w:eastAsia="Calibri"/>
          <w:szCs w:val="28"/>
          <w:lang w:eastAsia="en-US"/>
        </w:rPr>
        <w:t xml:space="preserve">подписанного </w:t>
      </w:r>
      <w:r w:rsidR="00FA05AB">
        <w:rPr>
          <w:rFonts w:eastAsia="Calibri"/>
          <w:szCs w:val="28"/>
          <w:lang w:eastAsia="en-US"/>
        </w:rPr>
        <w:t>руководителем</w:t>
      </w:r>
      <w:r w:rsidRPr="005E3A93">
        <w:rPr>
          <w:rFonts w:eastAsia="Calibri"/>
          <w:szCs w:val="28"/>
          <w:lang w:eastAsia="en-US"/>
        </w:rPr>
        <w:t xml:space="preserve"> управления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9. Заключение о </w:t>
      </w:r>
      <w:r w:rsidRPr="005E3A93">
        <w:rPr>
          <w:szCs w:val="28"/>
        </w:rPr>
        <w:t xml:space="preserve">проведении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поручительства, предоставляемого в обеспечение исполнения обязательства, при предоставлении </w:t>
      </w:r>
      <w:r w:rsidR="00FA05AB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основные показатели бухгалтерской отчетности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выводы. </w:t>
      </w:r>
    </w:p>
    <w:p w:rsidR="00EA66A8" w:rsidRDefault="00885D96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F1" w:rsidRPr="005E3A93">
        <w:rPr>
          <w:rFonts w:ascii="Times New Roman" w:hAnsi="Times New Roman" w:cs="Times New Roman"/>
          <w:sz w:val="28"/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A4EF1" w:rsidRPr="005E3A93" w:rsidRDefault="00EA66A8" w:rsidP="00EA66A8">
      <w:pPr>
        <w:pStyle w:val="ConsPlusNormal"/>
        <w:tabs>
          <w:tab w:val="left" w:pos="709"/>
        </w:tabs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FA05AB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проведения контроля за надежностью предоставленных поручительств после предоставления </w:t>
      </w:r>
      <w:r w:rsidR="00FA05AB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FA05AB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5A4EF1" w:rsidP="006629E9">
      <w:pPr>
        <w:spacing w:line="360" w:lineRule="auto"/>
        <w:ind w:firstLine="709"/>
        <w:jc w:val="center"/>
        <w:rPr>
          <w:szCs w:val="28"/>
        </w:rPr>
      </w:pPr>
    </w:p>
    <w:p w:rsidR="005A4EF1" w:rsidRPr="005E3A93" w:rsidRDefault="005A4EF1" w:rsidP="006629E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21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контроля за надежностью предоставленных поручительств после предоставления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</w:t>
      </w:r>
      <w:r w:rsidRPr="005E3A93">
        <w:rPr>
          <w:szCs w:val="28"/>
        </w:rPr>
        <w:t>(далее – контроль поручительства). Контроль поручительств состоит из проведения анализа финансового состояния поручителя.</w:t>
      </w:r>
    </w:p>
    <w:p w:rsidR="005A4EF1" w:rsidRPr="005E3A93" w:rsidRDefault="005A4EF1" w:rsidP="006629E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В целях проведения контроля поручительства принципал,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в управлени</w:t>
      </w:r>
      <w:r w:rsidR="002748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274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5E3A93">
        <w:rPr>
          <w:rFonts w:ascii="Times New Roman" w:hAnsi="Times New Roman" w:cs="Times New Roman"/>
          <w:sz w:val="28"/>
          <w:szCs w:val="28"/>
        </w:rPr>
        <w:t xml:space="preserve">в сроки, установленные условиями договора о предоставлении </w:t>
      </w:r>
      <w:r w:rsidR="002748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274814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следующие документы поручителя: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годовой бухгалтерской отчетности за последний финансовый год (при наличии такового), включающей копии бухгалтерских балансов, отчетов о прибылях и убытках, приложений к ним и пояснительных записок, а также копии аудиторских заключений о соответствии бухгалтерской отчетности поручителя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</w:t>
      </w:r>
      <w:r w:rsidRPr="005E3A93">
        <w:rPr>
          <w:rFonts w:eastAsia="Calibri"/>
          <w:szCs w:val="28"/>
          <w:lang w:eastAsia="en-US"/>
        </w:rPr>
        <w:lastRenderedPageBreak/>
        <w:t>отчетов о прибылях и убытках) за последний финансовый год.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поручителя (при наличии), годовая бухгалтерская отчетность представляется с отметкой налогового органа о принятии;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расчеты чистых активов поручителя за предыдущий финансовый год и на последнюю отчетную дату, подписанный руководителем и заверенный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поручителя просроченной задолженности по обязательным платежам в бюджеты бюджетной системы Российской Федерации, составленная на дату направления документов для проведения контроля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просроченной задолженности по заработной плате на последнюю отчетную дату, подписанная руководителем и заверенная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подписанная руководителем и заверенная печатью поручителя (при наличии), о том, что деятельность поручителя не приостановлена в порядке, предусмотренном </w:t>
      </w:r>
      <w:hyperlink r:id="rId22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поручителя на дату направления документов для проведения контроля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справку налогового органа обо всех действующих расчетных (текущих) рублевых и валютных счетах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лицензий (в случае осуществления видов деятельности, подлежащих лицензированию в соответствии с действующим законодательством), заверенные подписью руководителя и печатью организации (при наличии), которая составляется в случае внесения изменений с момента последнего предоставления сведений в </w:t>
      </w:r>
      <w:r w:rsidR="00274814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 xml:space="preserve"> или направляется подтверждающий документ об отзыве лицензии;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 случае ухудшения финансового состояния поручителя после предоставления </w:t>
      </w:r>
      <w:r w:rsidR="00274814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274814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принципал обязан незамедлительно уведомить об этом событии управлени</w:t>
      </w:r>
      <w:r w:rsidR="00274814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274814">
        <w:rPr>
          <w:rFonts w:eastAsia="Calibri"/>
          <w:szCs w:val="28"/>
          <w:lang w:eastAsia="en-US"/>
        </w:rPr>
        <w:t xml:space="preserve"> администрации городского округа Кинел</w:t>
      </w:r>
      <w:r w:rsidRPr="005E3A93">
        <w:rPr>
          <w:rFonts w:eastAsia="Calibri"/>
          <w:szCs w:val="28"/>
          <w:lang w:eastAsia="en-US"/>
        </w:rPr>
        <w:t xml:space="preserve"> Самарской области, приложив соответствующие подтверждающие документы.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3. Контроль поручительства осуществляется управлени</w:t>
      </w:r>
      <w:r w:rsidR="00274814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274814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соответствии </w:t>
      </w:r>
      <w:r w:rsidRPr="00EA66A8">
        <w:rPr>
          <w:rFonts w:eastAsia="Calibri"/>
          <w:szCs w:val="28"/>
          <w:lang w:eastAsia="en-US"/>
        </w:rPr>
        <w:t>с постановлением Правительства Самарской области от 29.12.2014 № 854 «Об утверждении положения о методике проведения анализа финансового состояния юридических лиц</w:t>
      </w:r>
      <w:r w:rsidRPr="005E3A93">
        <w:rPr>
          <w:rFonts w:eastAsia="Calibri"/>
          <w:szCs w:val="28"/>
          <w:lang w:eastAsia="en-US"/>
        </w:rPr>
        <w:t>» (далее в настоящем Порядке - методика проведения анализа финансового состояния).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Основанием для признания финансового состояния поручителя неудовлетворительным, а поручительства – ненадежным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</w:t>
      </w:r>
      <w:r w:rsidRPr="005E3A93">
        <w:rPr>
          <w:rFonts w:eastAsia="Calibri"/>
          <w:szCs w:val="28"/>
          <w:lang w:eastAsia="en-US"/>
        </w:rPr>
        <w:lastRenderedPageBreak/>
        <w:t xml:space="preserve">предусмотренного </w:t>
      </w:r>
      <w:hyperlink r:id="rId23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5. Основанием для признания финансового состояния поручителя удовлетворительным, а поручительства – </w:t>
      </w:r>
      <w:r w:rsidRPr="005E3A93">
        <w:rPr>
          <w:szCs w:val="28"/>
        </w:rPr>
        <w:t xml:space="preserve">надежным </w:t>
      </w:r>
      <w:r w:rsidRPr="005E3A93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24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>6. В случае признания финансового состояния поручителя неудовлетворительным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7. Результаты проведенного контроля оформляются не реже одного раза в год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>на бланке управления финансами</w:t>
      </w:r>
      <w:r w:rsidR="0086002A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</w:t>
      </w:r>
      <w:r w:rsidRPr="005E3A93">
        <w:rPr>
          <w:szCs w:val="28"/>
        </w:rPr>
        <w:t xml:space="preserve">о проведенном контроле за надежностью предоставленных поручительств после предоставления </w:t>
      </w:r>
      <w:r w:rsidR="0086002A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6002A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, подписанного </w:t>
      </w:r>
      <w:r w:rsidR="0086002A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86002A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8. Заключение </w:t>
      </w:r>
      <w:r w:rsidRPr="005E3A93">
        <w:rPr>
          <w:szCs w:val="28"/>
        </w:rPr>
        <w:t xml:space="preserve">о проведенном контроле за надежностью предоставленных поручительств после предоставления </w:t>
      </w:r>
      <w:r w:rsidR="0086002A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86002A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информацию о присвоении поручителю одного из трех классов финансового состояния в каждом анализируемом периоде;</w:t>
      </w:r>
    </w:p>
    <w:p w:rsidR="005A4EF1" w:rsidRPr="005E3A93" w:rsidRDefault="005A4EF1" w:rsidP="006629E9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выводы. 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jc w:val="center"/>
        <w:rPr>
          <w:szCs w:val="28"/>
        </w:rPr>
      </w:pPr>
    </w:p>
    <w:p w:rsidR="005A4EF1" w:rsidRPr="005E3A93" w:rsidRDefault="005A4EF1" w:rsidP="003F415F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25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 проведения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</w:t>
      </w:r>
      <w:r>
        <w:rPr>
          <w:szCs w:val="28"/>
        </w:rPr>
        <w:t>оценк</w:t>
      </w:r>
      <w:r w:rsidRPr="005E3A93">
        <w:rPr>
          <w:szCs w:val="28"/>
        </w:rPr>
        <w:t xml:space="preserve">а банковских гарантий). 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 целях обеспечения принимается банковская гарантия российского банка (далее в настоящем постановлении – банка-гаранта), имеющего генеральную лицензию Центрального банка Российской Федерации на осуществление банковских операций, который по состоянию на 1 января года по величине собственных средств (капитала) входит в число первых ста крупнейших российских банков).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а банковских гарантий состоит из проведения анализа финансового состояния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Не допускается проведение процедур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и банковских гарантий при наличии следующих обстоятельств:</w:t>
      </w:r>
    </w:p>
    <w:p w:rsidR="005A4EF1" w:rsidRPr="00EF2335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bookmarkStart w:id="1" w:name="P182"/>
      <w:bookmarkEnd w:id="1"/>
      <w:r>
        <w:rPr>
          <w:color w:val="000000"/>
          <w:szCs w:val="28"/>
        </w:rPr>
        <w:t xml:space="preserve">наличия просроченной (неурегулированной) задолженности по денежным обязательствам перед </w:t>
      </w:r>
      <w:r w:rsidR="0052355D">
        <w:rPr>
          <w:color w:val="000000"/>
          <w:szCs w:val="28"/>
        </w:rPr>
        <w:t xml:space="preserve">городским округом  Кинель </w:t>
      </w:r>
      <w:r>
        <w:rPr>
          <w:color w:val="000000"/>
          <w:szCs w:val="28"/>
        </w:rPr>
        <w:t xml:space="preserve">Самарской областью,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color w:val="000000"/>
          <w:szCs w:val="28"/>
        </w:rPr>
        <w:lastRenderedPageBreak/>
        <w:t>соответствии с законодательством Российской Федерации о налогах и сборах</w:t>
      </w:r>
      <w:r w:rsidRPr="001628CB">
        <w:rPr>
          <w:szCs w:val="28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осуществления в отношении банка-гаранта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осуществления в отношении банка-гаранта процедуры приостановления деятельности в порядке, предусмотренном </w:t>
      </w:r>
      <w:hyperlink r:id="rId26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величина чистых активов банка-гаранта на последнюю отчетную дату меньше величины, равной трехкратной сумме обеспечиваемой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3.  В целях проведения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6E7425">
        <w:rPr>
          <w:rFonts w:ascii="Times New Roman" w:hAnsi="Times New Roman" w:cs="Times New Roman"/>
          <w:sz w:val="28"/>
          <w:szCs w:val="28"/>
        </w:rPr>
        <w:t>и банковской гарантии банк-гарант</w:t>
      </w:r>
      <w:r w:rsidRPr="005E3A93">
        <w:rPr>
          <w:rFonts w:ascii="Times New Roman" w:hAnsi="Times New Roman" w:cs="Times New Roman"/>
          <w:sz w:val="28"/>
          <w:szCs w:val="28"/>
        </w:rPr>
        <w:t>, соответствующ</w:t>
      </w:r>
      <w:r w:rsidR="006E7425">
        <w:rPr>
          <w:rFonts w:ascii="Times New Roman" w:hAnsi="Times New Roman" w:cs="Times New Roman"/>
          <w:sz w:val="28"/>
          <w:szCs w:val="28"/>
        </w:rPr>
        <w:t>ий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27" w:anchor="P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принципалу для предоставления в управлени</w:t>
      </w:r>
      <w:r w:rsidR="0052355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следующие документы: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письмо о намерении выступить банком-гарантом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лицензии </w:t>
      </w:r>
      <w:r w:rsidRPr="005E3A93">
        <w:rPr>
          <w:szCs w:val="28"/>
        </w:rPr>
        <w:t>банка-гаранта</w:t>
      </w:r>
      <w:r w:rsidRPr="005E3A93">
        <w:rPr>
          <w:rFonts w:eastAsia="Calibri"/>
          <w:szCs w:val="28"/>
          <w:lang w:eastAsia="en-US"/>
        </w:rPr>
        <w:t xml:space="preserve"> на осуществление банковских операций и иных лицензий, установленных действующим законодательством, заверенные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банком-гарантом самостоятельно, </w:t>
      </w:r>
      <w:r w:rsidR="0052355D">
        <w:rPr>
          <w:szCs w:val="28"/>
        </w:rPr>
        <w:t xml:space="preserve">управление </w:t>
      </w:r>
      <w:r w:rsidRPr="005E3A93">
        <w:rPr>
          <w:szCs w:val="28"/>
        </w:rPr>
        <w:t xml:space="preserve">получает </w:t>
      </w:r>
      <w:r w:rsidRPr="005E3A93">
        <w:rPr>
          <w:szCs w:val="28"/>
        </w:rPr>
        <w:lastRenderedPageBreak/>
        <w:t>соответствующие сведения с официального сайта Федеральной налоговой службы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учредительных документов </w:t>
      </w:r>
      <w:r w:rsidRPr="005E3A93">
        <w:rPr>
          <w:szCs w:val="28"/>
        </w:rPr>
        <w:t>банка-гаранта</w:t>
      </w:r>
      <w:r w:rsidRPr="005E3A93">
        <w:rPr>
          <w:rFonts w:eastAsia="Calibri"/>
          <w:szCs w:val="28"/>
          <w:lang w:eastAsia="en-US"/>
        </w:rPr>
        <w:t xml:space="preserve">, а также всех изменений и дополнений к ним, заверенные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заверенных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, подтверждающих факт назначения уполномоченного лица, подписывающего банковскую гарантию;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</w:t>
      </w:r>
      <w:r w:rsidRPr="005E3A93">
        <w:rPr>
          <w:szCs w:val="28"/>
        </w:rPr>
        <w:t>банка-гаранта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копия документа, заверенная банком-гарантом, подтверждающего согласие уполномоченного органа управления банка-гаранта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</w:t>
      </w:r>
      <w:r w:rsidR="0052355D">
        <w:rPr>
          <w:rFonts w:eastAsia="Calibri"/>
          <w:szCs w:val="28"/>
          <w:lang w:eastAsia="en-US"/>
        </w:rPr>
        <w:t xml:space="preserve">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Самарской области в связи с исполнением в полном объеме или в какой-либо части </w:t>
      </w:r>
      <w:r w:rsidR="0052355D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52355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заверенная банком-гарантом, о неприостановлении его деятельности в порядке, предусмотренном </w:t>
      </w:r>
      <w:hyperlink r:id="rId28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непроведении в отношении банка-гаранта процедуры реорганизации, ликвидации, банкротства;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копия свидетельства об участии банка-гаранта в системе страхования вкладов физических лиц, заверенная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бухгалтерского баланс банка-гаранта, </w:t>
      </w:r>
      <w:hyperlink r:id="rId2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отчет</w:t>
        </w:r>
      </w:hyperlink>
      <w:r w:rsidRPr="005E3A93">
        <w:rPr>
          <w:szCs w:val="28"/>
        </w:rPr>
        <w:t>а</w:t>
      </w:r>
      <w:r w:rsidRPr="005E3A93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3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5E3A93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</w:t>
      </w:r>
      <w:r w:rsidR="0052355D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 </w:t>
      </w:r>
      <w:r w:rsidR="0052355D">
        <w:rPr>
          <w:rFonts w:eastAsia="Calibri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eastAsia="Calibri"/>
          <w:szCs w:val="28"/>
          <w:lang w:eastAsia="en-US"/>
        </w:rPr>
        <w:t>Самарской области:</w:t>
      </w:r>
    </w:p>
    <w:p w:rsidR="005A4EF1" w:rsidRPr="005E3A93" w:rsidRDefault="00CF0D00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31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качестве активов банка-гаранта (код формы 0409115),</w:t>
      </w:r>
    </w:p>
    <w:p w:rsidR="005A4EF1" w:rsidRPr="005E3A93" w:rsidRDefault="00CF0D00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32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0409135),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</w:t>
      </w:r>
      <w:r w:rsidR="0052355D">
        <w:rPr>
          <w:rFonts w:ascii="Times New Roman" w:hAnsi="Times New Roman" w:cs="Times New Roman"/>
          <w:sz w:val="28"/>
          <w:szCs w:val="28"/>
        </w:rPr>
        <w:t>У</w:t>
      </w:r>
      <w:r w:rsidRPr="005E3A93">
        <w:rPr>
          <w:rFonts w:ascii="Times New Roman" w:hAnsi="Times New Roman" w:cs="Times New Roman"/>
          <w:sz w:val="28"/>
          <w:szCs w:val="28"/>
        </w:rPr>
        <w:t>правлени</w:t>
      </w:r>
      <w:r w:rsidR="0052355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возвращает банку-гаранту без рассмотрения документы, представленные для оценки банковской гарантии, в следующих случаях: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банка-гаранта требованиям </w:t>
      </w:r>
      <w:hyperlink r:id="rId33" w:anchor="P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r:id="rId34" w:anchor="P1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6"/>
      <w:bookmarkEnd w:id="2"/>
      <w:r w:rsidRPr="005E3A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а банковских гарантий осуществляется на основании следующих показателей: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</w:t>
      </w:r>
      <w:r w:rsidR="005235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3A93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52355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6.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35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7. Надежной признается банковская гарантия, соответствующая совокупности всех показателей, установленных </w:t>
      </w:r>
      <w:hyperlink r:id="rId36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предоставленная банком-гарантом.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52355D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52355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может служить только удовлетворительное финансовое состояние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8. Результаты проведенной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банковской гарантии оформляются на бланке управления финансами </w:t>
      </w:r>
      <w:r w:rsidR="0052355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Самарской области в виде Заключения о проведении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надежности банковских гарантий, предоставляемых в обеспечение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обязательств, при предоставлении </w:t>
      </w:r>
      <w:r w:rsidR="0052355D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52355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области, подписанного </w:t>
      </w:r>
      <w:r w:rsidR="0052355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5E3A93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или лицом, его замещающим.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9. Заключение о проведении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52355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должно содержать: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37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0B38E3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контроля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spacing w:line="360" w:lineRule="auto"/>
        <w:jc w:val="center"/>
        <w:rPr>
          <w:sz w:val="22"/>
          <w:szCs w:val="28"/>
        </w:rPr>
      </w:pPr>
    </w:p>
    <w:p w:rsidR="005A4EF1" w:rsidRPr="005E3A93" w:rsidRDefault="005A4EF1" w:rsidP="002707FE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38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контроля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контроль банковских гарантий). Контроль банковских гарантий состоит из проведения анализа финансового состояния банка-гаранта.</w:t>
      </w:r>
    </w:p>
    <w:p w:rsidR="005A4EF1" w:rsidRPr="005E3A93" w:rsidRDefault="005A4EF1" w:rsidP="002707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2. В целях проведения контроля банковской гарантии банк-гарант направляет принципалу для предоставления в управлени</w:t>
      </w:r>
      <w:r w:rsidR="000B38E3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0B38E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 w:rsidR="000B38E3">
        <w:rPr>
          <w:rFonts w:ascii="Times New Roman" w:hAnsi="Times New Roman" w:cs="Times New Roman"/>
          <w:sz w:val="28"/>
          <w:szCs w:val="28"/>
        </w:rPr>
        <w:t>управление</w:t>
      </w:r>
      <w:r w:rsidRPr="005E3A93">
        <w:rPr>
          <w:rFonts w:ascii="Times New Roman" w:hAnsi="Times New Roman" w:cs="Times New Roman"/>
          <w:sz w:val="28"/>
          <w:szCs w:val="28"/>
        </w:rPr>
        <w:t>) в сроки, установленные условиями договора о предоставлении государственной гарантии Самарской области, следующие документы:</w:t>
      </w:r>
    </w:p>
    <w:p w:rsidR="005A4EF1" w:rsidRPr="005E3A93" w:rsidRDefault="005A4EF1" w:rsidP="002707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лицензий (в случае осуществления видов деятельности, подлежащих лицензированию в соответствии с действующим законодательством), заверенные банком-гарантом, которая составляется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 xml:space="preserve"> или, в случае отзыва лицензии, направляется подтверждающий документ об отзыве лицензии;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копии изменений и дополнений к учредит</w:t>
      </w:r>
      <w:r>
        <w:rPr>
          <w:rFonts w:eastAsia="Calibri"/>
          <w:szCs w:val="28"/>
          <w:lang w:eastAsia="en-US"/>
        </w:rPr>
        <w:t>ельным документам банка-гаранта</w:t>
      </w:r>
      <w:r w:rsidRPr="005E3A93">
        <w:rPr>
          <w:rFonts w:eastAsia="Calibri"/>
          <w:szCs w:val="28"/>
          <w:lang w:eastAsia="en-US"/>
        </w:rPr>
        <w:t xml:space="preserve">, заверенные банком-гарантом (в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заверенных банком-гарантом, подтверждающих факт назначения уполномоченного лица, подписывающего банковскую гарантию (предоставляются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банка-гаранта (предоставляются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заверенная банком-гарантом, о неприостановлении его деятельности в порядке, предусмотренном </w:t>
      </w:r>
      <w:hyperlink r:id="rId3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непроведении в отношении банка-гаранта процедуры реорганизации, ликвидации, банкротства;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копия свидетельства об участии банка-гаранта в системе страхования вкладов физических лиц (предоставляется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 об аффилированных лицах банка-гаранта, заверенная банком-гарантом (предоставляется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копия бухгалтерского баланса банка-гаранта, </w:t>
      </w:r>
      <w:hyperlink r:id="rId4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отчет</w:t>
        </w:r>
      </w:hyperlink>
      <w:r w:rsidRPr="005E3A93">
        <w:rPr>
          <w:szCs w:val="28"/>
        </w:rPr>
        <w:t>а</w:t>
      </w:r>
      <w:r w:rsidRPr="005E3A93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41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5E3A93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последний завершенный финансовый год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</w:t>
      </w:r>
      <w:r w:rsidR="000B38E3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0B38E3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области:</w:t>
      </w:r>
    </w:p>
    <w:p w:rsidR="005A4EF1" w:rsidRPr="005E3A93" w:rsidRDefault="00CF0D00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42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качестве активов банка-гаранта (код формы 0409115);</w:t>
      </w:r>
    </w:p>
    <w:p w:rsidR="005A4EF1" w:rsidRPr="005E3A93" w:rsidRDefault="00CF0D00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43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 случае ухудшения финансового состояния банка-гаранта после предоставления </w:t>
      </w:r>
      <w:r w:rsidR="000B38E3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0B38E3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принципал обязан незамедлительно уведомить об этом событии </w:t>
      </w:r>
      <w:r w:rsidR="000B38E3">
        <w:rPr>
          <w:rFonts w:eastAsia="Calibri"/>
          <w:szCs w:val="28"/>
          <w:lang w:eastAsia="en-US"/>
        </w:rPr>
        <w:t xml:space="preserve">в </w:t>
      </w:r>
      <w:r w:rsidRPr="005E3A93">
        <w:rPr>
          <w:rFonts w:eastAsia="Calibri"/>
          <w:szCs w:val="28"/>
          <w:lang w:eastAsia="en-US"/>
        </w:rPr>
        <w:t>управлени</w:t>
      </w:r>
      <w:r w:rsidR="000B38E3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0B38E3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приложив соответствующие подтверждающие документы. 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3. В целях проведения контроля проводится оценка банковских гарантий, которая осуществляется на основании следующих показателей: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высокое качество активов банка-гаранта (активы I и II категории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>качества должны составлять не менее 50% общего объема активов);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</w:t>
      </w:r>
      <w:r w:rsidR="000B38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0B38E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44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5. Надежной признается гарантия, соответствующая совокупности всех показателей, установленных </w:t>
      </w:r>
      <w:hyperlink r:id="rId45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>. настоящего Порядка, предоставленная организацией.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6. В случае признания финансового состояния банка-гаранта неудовлетворительным необходимо провести мероприятия, указанные в пунктах 8 и 9 «Порядка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принципала» настоящего постановления.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7. Результаты проведенного контроля банковской гарантии </w:t>
      </w:r>
      <w:r w:rsidRPr="005E3A93">
        <w:rPr>
          <w:rFonts w:eastAsia="Calibri"/>
          <w:szCs w:val="28"/>
          <w:lang w:eastAsia="en-US"/>
        </w:rPr>
        <w:t>не реже одного раза в год</w:t>
      </w:r>
      <w:r w:rsidRPr="005E3A93">
        <w:rPr>
          <w:szCs w:val="28"/>
        </w:rPr>
        <w:t xml:space="preserve"> оформляются на бланке управления финансами</w:t>
      </w:r>
      <w:r w:rsidR="000B38E3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в виде Заключения о проведенном контроле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области, подписанного </w:t>
      </w:r>
      <w:r w:rsidR="000B38E3">
        <w:rPr>
          <w:szCs w:val="28"/>
        </w:rPr>
        <w:t xml:space="preserve">руководителем </w:t>
      </w:r>
      <w:r w:rsidRPr="005E3A93">
        <w:rPr>
          <w:szCs w:val="28"/>
        </w:rPr>
        <w:t>управления финансами</w:t>
      </w:r>
      <w:r w:rsidR="000B38E3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или лицом, его замещающим.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8. Заключение о проведенном контроле за надежностью предоставленных банковских гарантий после предоставления </w:t>
      </w:r>
      <w:r w:rsidR="000B38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0B38E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должно содержать: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46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0B38E3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</w:t>
      </w:r>
    </w:p>
    <w:p w:rsidR="005A4EF1" w:rsidRPr="005E3A93" w:rsidRDefault="005A4EF1" w:rsidP="005A4EF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D151D1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115.3 </w:t>
      </w:r>
      <w:hyperlink r:id="rId47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2. В качестве обеспечения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может приниматься только: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а) поручительство российского юридического лица (далее – поручителя);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б) банковская гарантия банка-гаранта;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в) залог движимого (за исключением ценных бумаг, долей в уставном капитале юридических лиц) и (или) недвижимого имущества принципала или иного российского юридического лица.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Обеспечение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принимается при соблюдении следующих условий: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>поручитель, банк-гарант имеют удовлетворительное финансовое состояние, с даты создания поручителя прошло не менее 3 лет;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срок действия предоставляемого обеспечения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составляет не менее срока действия соответствующей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области, увеличенного на 3 года;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поручитель, банк-гарант, предмет залога соответствуют требованиям, установленным законодательством Российской Федерации и настоящим постановлением.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3. В случае предоставления в залог движимого и (или) недвижимого имущества юридического лица принципал направляет в управлени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следующие документы: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выписку из ЕГРН, подтверждающую право собственности юридического лица на предоставленное в залог движимое и (или) недвижимое имущество;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договор принципала с оценочной компанией,  созданной не ранее чем за 6 месяцев до даты заключения договора залога, на проведение оценки рыночной и ликвидационной стоимости (ликвидности) имущества, передаваемого в залог, при этом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копии лицензий оценочной компании (в случае осуществления видов деятельности, подлежащих лицензированию в соответствии с действующим законодательством); 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отчет оценочной компании с результатами проведения оценки рыночной и ликвидационной стоимости (ликвидности) имущества, передаваемого в залог;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эксперта или экспертов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 оценщиков, подтверждающее соответствие отчета об оценке рыночной стоимости (с выводами о ликвидности) имущества требованиям законодательства Российской Федерации об оценочной деятельности, стандартам и правилам оценочной деятельности;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договор принципала со страховой компанией о страховании, передаваемого в залог имущества от всех рисков утраты и повреждения на сумму не менее его рыночной стоимости, в котором выгодоприобретателем является </w:t>
      </w:r>
      <w:r w:rsidR="00E055E5">
        <w:rPr>
          <w:szCs w:val="28"/>
        </w:rPr>
        <w:t>у</w:t>
      </w:r>
      <w:r w:rsidRPr="005E3A93">
        <w:rPr>
          <w:szCs w:val="28"/>
        </w:rPr>
        <w:t>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="00D151D1">
        <w:rPr>
          <w:szCs w:val="28"/>
        </w:rPr>
        <w:t xml:space="preserve"> Самарской области;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согласие третьих лиц предоставить обеспечение.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4. Страхование передаваемого в залог имущества осуществляются принципалом за свой счет. Передаваемое в залог имущество должно быть свободно от прав третьих лиц на него и не должно быть предметом залога по другим договорам.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Предоставление обеспечения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(включая оформление сделок, государственную регистрацию, иную регистрацию (иное подтверждение) в установленном порядке сделок и (или) прав (перехода прав, обременения) по ним) осуществляется до даты выдачи </w:t>
      </w:r>
      <w:r w:rsidR="00E055E5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rFonts w:eastAsia="Calibri"/>
          <w:szCs w:val="28"/>
          <w:lang w:eastAsia="en-US"/>
        </w:rPr>
        <w:t xml:space="preserve">5. </w:t>
      </w:r>
      <w:r w:rsidRPr="005E3A93">
        <w:rPr>
          <w:szCs w:val="28"/>
        </w:rPr>
        <w:t xml:space="preserve">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определяется с учетом финансового состояния принципала, юридического лица которое оценивается в соответствии с положениями Порядка проведения анализа финансового состояния принципала в целях предоставления </w:t>
      </w:r>
      <w:r w:rsidR="00E055E5">
        <w:rPr>
          <w:szCs w:val="28"/>
        </w:rPr>
        <w:t xml:space="preserve">муниципальных </w:t>
      </w:r>
      <w:r w:rsidRPr="005E3A93">
        <w:rPr>
          <w:szCs w:val="28"/>
        </w:rPr>
        <w:t>гарантий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настоящего постановления. Обеспечение исполнения обязательств принципала по удовлетворению </w:t>
      </w:r>
      <w:r w:rsidRPr="005E3A93">
        <w:rPr>
          <w:szCs w:val="28"/>
        </w:rPr>
        <w:lastRenderedPageBreak/>
        <w:t xml:space="preserve">регрессного требования гаранта к принципалу должно иметь высокую степень надежности и ликвидности.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6. При предоставлении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финансовое состояние принципала должно быль только удовлетворительным и 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</w:t>
      </w:r>
      <w:r w:rsidRPr="005E3A93">
        <w:rPr>
          <w:rFonts w:eastAsia="Calibri"/>
          <w:szCs w:val="28"/>
          <w:lang w:eastAsia="en-US"/>
        </w:rPr>
        <w:t xml:space="preserve">должен составлять по ликвидационной стоимости не </w:t>
      </w:r>
      <w:r w:rsidRPr="005E3A93">
        <w:rPr>
          <w:szCs w:val="28"/>
        </w:rPr>
        <w:t xml:space="preserve">меньше величины, равной двукратной сумме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>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7. После предоставления </w:t>
      </w:r>
      <w:r w:rsidR="00E055E5">
        <w:rPr>
          <w:szCs w:val="28"/>
        </w:rPr>
        <w:t>муниципальной</w:t>
      </w:r>
      <w:r w:rsidRPr="005E3A93">
        <w:rPr>
          <w:szCs w:val="28"/>
        </w:rPr>
        <w:t xml:space="preserve"> гарантии, в зависимости от степени удовлетворительности финансового состояния принципала </w:t>
      </w:r>
      <w:r w:rsidR="00E055E5">
        <w:rPr>
          <w:szCs w:val="28"/>
        </w:rPr>
        <w:t>у</w:t>
      </w:r>
      <w:r w:rsidRPr="005E3A93">
        <w:rPr>
          <w:szCs w:val="28"/>
        </w:rPr>
        <w:t>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вправе повышать объем минимального обеспечения исполнения обязательств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гарантии. Если финансовое состояние принципала признается удовлетворительным, то 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</w:t>
      </w:r>
      <w:r w:rsidRPr="005E3A93">
        <w:rPr>
          <w:rFonts w:eastAsia="Calibri"/>
          <w:szCs w:val="28"/>
          <w:lang w:eastAsia="en-US"/>
        </w:rPr>
        <w:t xml:space="preserve">должен составлять по ликвидационной стоимости не </w:t>
      </w:r>
      <w:r w:rsidRPr="005E3A93">
        <w:rPr>
          <w:szCs w:val="28"/>
        </w:rPr>
        <w:t xml:space="preserve">меньше величины, равной двукратной сумме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>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 и настоящим постановлением (в том </w:t>
      </w:r>
      <w:r w:rsidRPr="005E3A93">
        <w:rPr>
          <w:szCs w:val="28"/>
        </w:rPr>
        <w:lastRenderedPageBreak/>
        <w:t>числе в случае ухудшения финансового состояния принципала, юридического лица и выявления неудовлетворительного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пунктом 9 настоящего Порядка,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 управления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области. 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8. В случае признания финансового состояния принципала неудовлетворительным, общий объем (общая сумма) предоставленного в пользу</w:t>
      </w:r>
      <w:r w:rsidR="00E055E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обеспечения регрессных требований</w:t>
      </w:r>
      <w:r w:rsidR="00E055E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области, должен быть увеличен так, чтобы размер ликвидационной стоимости имущества стал составлять не менее величины, равной трёхкратной суммы </w:t>
      </w:r>
      <w:r w:rsidR="00E055E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>9.</w:t>
      </w:r>
      <w:r w:rsidRPr="005E3A93">
        <w:rPr>
          <w:rFonts w:eastAsia="Calibri"/>
          <w:szCs w:val="28"/>
          <w:lang w:eastAsia="en-US"/>
        </w:rPr>
        <w:t xml:space="preserve"> В случае полной или частичной утраты обеспечения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(в том числе вследствие уменьшения его рыночной или ликвидационной стоимости, и (или) прекращения договора поручительства, банковской гарантии, договора залога по каким-либо основаниям, не связанным с исполнением обязательств по ним в пользу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лице </w:t>
      </w:r>
      <w:r w:rsidR="00E055E5">
        <w:rPr>
          <w:rFonts w:eastAsia="Calibri"/>
          <w:szCs w:val="28"/>
          <w:lang w:eastAsia="en-US"/>
        </w:rPr>
        <w:t xml:space="preserve">руководителя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E055E5">
        <w:rPr>
          <w:rFonts w:eastAsia="Calibri"/>
          <w:szCs w:val="28"/>
          <w:lang w:eastAsia="en-US"/>
        </w:rPr>
        <w:t xml:space="preserve"> администрации городского 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и (или) признания договора поручительства, банковской гарантии, договора залога недействительной сделкой), в случае существенного ухудшения финансового состояния поручителя (в результате которого поручитель перестал соответствовать </w:t>
      </w:r>
      <w:r w:rsidRPr="005E3A93">
        <w:rPr>
          <w:rFonts w:eastAsia="Calibri"/>
          <w:szCs w:val="28"/>
          <w:lang w:eastAsia="en-US"/>
        </w:rPr>
        <w:lastRenderedPageBreak/>
        <w:t>требованиям законодательства Российской Федерации и (или) настоящего постановления), в случае передачи в последующий залог имущества, ранее переданного в залог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обеспечение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в случае введения в отношении поручителя, залогодателя процедуры, применяемой в деле о несостоятельности (банкротстве), в случае принятия решения о ликвидации указанных юридических лиц в течение 4 месяцев с момента предъявления принципалу управлени</w:t>
      </w:r>
      <w:r w:rsidR="00E055E5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9C00D6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соответствующего требования, обеспечение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должно быть приведено принципалом в соответствие с требованиями, установленными настоящим постановлением, и общий объем указанного обеспечения должен быть восстановлен (должно быть предоставлено иное либо дополнительное (на недостающую сумму) обеспечение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соответствующее требованиям, установленным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>).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Решение о принятии дополнительного (недостающего)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принимается управлени</w:t>
      </w:r>
      <w:r w:rsidR="009C00D6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9C00D6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До приведения в случаях, указанных в </w:t>
      </w:r>
      <w:hyperlink r:id="rId48" w:anchor="Par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абзаце первом</w:t>
        </w:r>
      </w:hyperlink>
      <w:r w:rsidRPr="005E3A93">
        <w:rPr>
          <w:rFonts w:eastAsia="Calibri"/>
          <w:szCs w:val="28"/>
          <w:lang w:eastAsia="en-US"/>
        </w:rPr>
        <w:t xml:space="preserve"> настоящего пункта, предоставленного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соответствие с требованиями, установленными 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 xml:space="preserve"> (до устранения указанных нарушений), гарантия не подлежит исполнению (требования об исполнении гарантии признаются необоснованными и не подлежащими удовлетворению).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В случае неисполнения принципалом в течение 4 месяцев обязательств по приведению в случаях, указанных в </w:t>
      </w:r>
      <w:hyperlink r:id="rId49" w:anchor="Par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абзаце первом</w:t>
        </w:r>
      </w:hyperlink>
      <w:r w:rsidRPr="005E3A93">
        <w:rPr>
          <w:rFonts w:eastAsia="Calibri"/>
          <w:szCs w:val="28"/>
          <w:lang w:eastAsia="en-US"/>
        </w:rPr>
        <w:t xml:space="preserve"> настоящего пункта, предоставленного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соответствие с требованиями, установленными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>, гарантия подлежит отзыву.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10. Заключение о результатах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9C00D6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9C00D6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принципала, должно содержать: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размере необходимого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9C00D6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9C00D6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92F42" w:rsidRPr="005A4EF1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sectPr w:rsidR="00992F42" w:rsidRPr="005A4EF1" w:rsidSect="00D226C4">
      <w:headerReference w:type="even" r:id="rId50"/>
      <w:headerReference w:type="default" r:id="rId51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6F" w:rsidRDefault="00183C6F">
      <w:r>
        <w:separator/>
      </w:r>
    </w:p>
  </w:endnote>
  <w:endnote w:type="continuationSeparator" w:id="1">
    <w:p w:rsidR="00183C6F" w:rsidRDefault="0018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6F" w:rsidRDefault="00183C6F">
      <w:r>
        <w:separator/>
      </w:r>
    </w:p>
  </w:footnote>
  <w:footnote w:type="continuationSeparator" w:id="1">
    <w:p w:rsidR="00183C6F" w:rsidRDefault="0018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2A" w:rsidRDefault="00CF0D00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2A" w:rsidRDefault="008600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2A" w:rsidRDefault="00CF0D00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583">
      <w:rPr>
        <w:rStyle w:val="a5"/>
        <w:noProof/>
      </w:rPr>
      <w:t>37</w:t>
    </w:r>
    <w:r>
      <w:rPr>
        <w:rStyle w:val="a5"/>
      </w:rPr>
      <w:fldChar w:fldCharType="end"/>
    </w:r>
  </w:p>
  <w:p w:rsidR="0086002A" w:rsidRDefault="0086002A">
    <w:pPr>
      <w:pStyle w:val="a4"/>
    </w:pPr>
  </w:p>
  <w:p w:rsidR="0086002A" w:rsidRPr="003D4EAE" w:rsidRDefault="0086002A">
    <w:pPr>
      <w:pStyle w:val="a4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94C"/>
    <w:rsid w:val="00001FA2"/>
    <w:rsid w:val="00020907"/>
    <w:rsid w:val="00022A94"/>
    <w:rsid w:val="00023420"/>
    <w:rsid w:val="00032CCB"/>
    <w:rsid w:val="00051723"/>
    <w:rsid w:val="00053656"/>
    <w:rsid w:val="00061855"/>
    <w:rsid w:val="00094841"/>
    <w:rsid w:val="000949E9"/>
    <w:rsid w:val="000A6360"/>
    <w:rsid w:val="000B38E3"/>
    <w:rsid w:val="000C0885"/>
    <w:rsid w:val="000C7377"/>
    <w:rsid w:val="000E5CED"/>
    <w:rsid w:val="00102ACA"/>
    <w:rsid w:val="00106D31"/>
    <w:rsid w:val="00112F44"/>
    <w:rsid w:val="0011523E"/>
    <w:rsid w:val="001167FB"/>
    <w:rsid w:val="00122263"/>
    <w:rsid w:val="00143C07"/>
    <w:rsid w:val="001460EF"/>
    <w:rsid w:val="00162329"/>
    <w:rsid w:val="00163539"/>
    <w:rsid w:val="00172434"/>
    <w:rsid w:val="00183C6F"/>
    <w:rsid w:val="00192841"/>
    <w:rsid w:val="00197505"/>
    <w:rsid w:val="001C42F4"/>
    <w:rsid w:val="001E5FD4"/>
    <w:rsid w:val="001F640E"/>
    <w:rsid w:val="00201ED1"/>
    <w:rsid w:val="00206169"/>
    <w:rsid w:val="002312E5"/>
    <w:rsid w:val="00234DEA"/>
    <w:rsid w:val="0024268C"/>
    <w:rsid w:val="002467AA"/>
    <w:rsid w:val="002707FE"/>
    <w:rsid w:val="00274814"/>
    <w:rsid w:val="002864C3"/>
    <w:rsid w:val="002969C0"/>
    <w:rsid w:val="002E5ACE"/>
    <w:rsid w:val="002E6788"/>
    <w:rsid w:val="002F2FFC"/>
    <w:rsid w:val="0031182B"/>
    <w:rsid w:val="0034770A"/>
    <w:rsid w:val="003674F9"/>
    <w:rsid w:val="00382A48"/>
    <w:rsid w:val="00386C62"/>
    <w:rsid w:val="003942A7"/>
    <w:rsid w:val="00394654"/>
    <w:rsid w:val="0039627C"/>
    <w:rsid w:val="00397B8B"/>
    <w:rsid w:val="003B3F01"/>
    <w:rsid w:val="003C4CB2"/>
    <w:rsid w:val="003D4EAE"/>
    <w:rsid w:val="003E6615"/>
    <w:rsid w:val="003F3EC0"/>
    <w:rsid w:val="003F415F"/>
    <w:rsid w:val="00412C5A"/>
    <w:rsid w:val="00414D1D"/>
    <w:rsid w:val="00426579"/>
    <w:rsid w:val="0043366C"/>
    <w:rsid w:val="004949B2"/>
    <w:rsid w:val="004B6E27"/>
    <w:rsid w:val="004C092B"/>
    <w:rsid w:val="004C14FA"/>
    <w:rsid w:val="004D0B78"/>
    <w:rsid w:val="005029C2"/>
    <w:rsid w:val="00503322"/>
    <w:rsid w:val="0052355D"/>
    <w:rsid w:val="00545AC0"/>
    <w:rsid w:val="005478C4"/>
    <w:rsid w:val="005605A8"/>
    <w:rsid w:val="005656F8"/>
    <w:rsid w:val="00595DD0"/>
    <w:rsid w:val="005A4EF1"/>
    <w:rsid w:val="005E3041"/>
    <w:rsid w:val="0060577D"/>
    <w:rsid w:val="006158E5"/>
    <w:rsid w:val="006167BE"/>
    <w:rsid w:val="0063545C"/>
    <w:rsid w:val="00655FBC"/>
    <w:rsid w:val="006576AC"/>
    <w:rsid w:val="00661274"/>
    <w:rsid w:val="006629E9"/>
    <w:rsid w:val="00680C6B"/>
    <w:rsid w:val="00687C2B"/>
    <w:rsid w:val="006B5ABC"/>
    <w:rsid w:val="006B7AB8"/>
    <w:rsid w:val="006C67EA"/>
    <w:rsid w:val="006C76C2"/>
    <w:rsid w:val="006E31CE"/>
    <w:rsid w:val="006E7425"/>
    <w:rsid w:val="006F4AFC"/>
    <w:rsid w:val="00706BF2"/>
    <w:rsid w:val="007139C4"/>
    <w:rsid w:val="00717DE2"/>
    <w:rsid w:val="0073582E"/>
    <w:rsid w:val="00751D83"/>
    <w:rsid w:val="00765C2E"/>
    <w:rsid w:val="0076786F"/>
    <w:rsid w:val="00777E46"/>
    <w:rsid w:val="007A0004"/>
    <w:rsid w:val="007B5868"/>
    <w:rsid w:val="007F77F5"/>
    <w:rsid w:val="0080094C"/>
    <w:rsid w:val="00802B8D"/>
    <w:rsid w:val="008310ED"/>
    <w:rsid w:val="00845D1D"/>
    <w:rsid w:val="00850E36"/>
    <w:rsid w:val="00854259"/>
    <w:rsid w:val="0086002A"/>
    <w:rsid w:val="00872376"/>
    <w:rsid w:val="00885D96"/>
    <w:rsid w:val="00893931"/>
    <w:rsid w:val="008E3D70"/>
    <w:rsid w:val="00907B14"/>
    <w:rsid w:val="00915163"/>
    <w:rsid w:val="00916456"/>
    <w:rsid w:val="0094504F"/>
    <w:rsid w:val="0095290E"/>
    <w:rsid w:val="009728C7"/>
    <w:rsid w:val="00974EF0"/>
    <w:rsid w:val="00977BAB"/>
    <w:rsid w:val="009927F1"/>
    <w:rsid w:val="00992F42"/>
    <w:rsid w:val="00997FD7"/>
    <w:rsid w:val="009A13CF"/>
    <w:rsid w:val="009B11B7"/>
    <w:rsid w:val="009B386A"/>
    <w:rsid w:val="009B4471"/>
    <w:rsid w:val="009B7AD3"/>
    <w:rsid w:val="009C00D6"/>
    <w:rsid w:val="009E6184"/>
    <w:rsid w:val="009E7636"/>
    <w:rsid w:val="009F1229"/>
    <w:rsid w:val="00A13F85"/>
    <w:rsid w:val="00A17C5A"/>
    <w:rsid w:val="00A208F2"/>
    <w:rsid w:val="00A454D7"/>
    <w:rsid w:val="00A65765"/>
    <w:rsid w:val="00A65A2E"/>
    <w:rsid w:val="00A820C2"/>
    <w:rsid w:val="00A85C41"/>
    <w:rsid w:val="00AA51B5"/>
    <w:rsid w:val="00AB063D"/>
    <w:rsid w:val="00AB077F"/>
    <w:rsid w:val="00AF6146"/>
    <w:rsid w:val="00B04237"/>
    <w:rsid w:val="00B05729"/>
    <w:rsid w:val="00B16583"/>
    <w:rsid w:val="00B235B7"/>
    <w:rsid w:val="00B42F71"/>
    <w:rsid w:val="00B50312"/>
    <w:rsid w:val="00B75F3A"/>
    <w:rsid w:val="00BF4A87"/>
    <w:rsid w:val="00C05AE2"/>
    <w:rsid w:val="00C31035"/>
    <w:rsid w:val="00C472E0"/>
    <w:rsid w:val="00C61DD0"/>
    <w:rsid w:val="00C64EFF"/>
    <w:rsid w:val="00C70F6C"/>
    <w:rsid w:val="00C75B5C"/>
    <w:rsid w:val="00C850D8"/>
    <w:rsid w:val="00CD078A"/>
    <w:rsid w:val="00CD72A7"/>
    <w:rsid w:val="00CF0D00"/>
    <w:rsid w:val="00D04FA3"/>
    <w:rsid w:val="00D151D1"/>
    <w:rsid w:val="00D226C4"/>
    <w:rsid w:val="00D67664"/>
    <w:rsid w:val="00D749C5"/>
    <w:rsid w:val="00D92970"/>
    <w:rsid w:val="00D94A34"/>
    <w:rsid w:val="00DA6A0B"/>
    <w:rsid w:val="00DF17C3"/>
    <w:rsid w:val="00E055E5"/>
    <w:rsid w:val="00E22BC9"/>
    <w:rsid w:val="00E31026"/>
    <w:rsid w:val="00E5372D"/>
    <w:rsid w:val="00E67BA9"/>
    <w:rsid w:val="00E85EC3"/>
    <w:rsid w:val="00EA66A8"/>
    <w:rsid w:val="00EC3B19"/>
    <w:rsid w:val="00F024DD"/>
    <w:rsid w:val="00F1128E"/>
    <w:rsid w:val="00F13069"/>
    <w:rsid w:val="00F22D91"/>
    <w:rsid w:val="00F27E41"/>
    <w:rsid w:val="00F32400"/>
    <w:rsid w:val="00F4088B"/>
    <w:rsid w:val="00F464ED"/>
    <w:rsid w:val="00F57A62"/>
    <w:rsid w:val="00F61C5F"/>
    <w:rsid w:val="00F679F9"/>
    <w:rsid w:val="00F72DD2"/>
    <w:rsid w:val="00F96CBC"/>
    <w:rsid w:val="00FA05AB"/>
    <w:rsid w:val="00FA6A4A"/>
    <w:rsid w:val="00FE0671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D0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2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595DD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8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992F42"/>
    <w:rPr>
      <w:color w:val="0000FF"/>
      <w:u w:val="single"/>
    </w:rPr>
  </w:style>
  <w:style w:type="paragraph" w:styleId="a8">
    <w:name w:val="footer"/>
    <w:basedOn w:val="a"/>
    <w:link w:val="a9"/>
    <w:rsid w:val="003D4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EAE"/>
    <w:rPr>
      <w:sz w:val="28"/>
    </w:rPr>
  </w:style>
  <w:style w:type="character" w:customStyle="1" w:styleId="10">
    <w:name w:val="Заголовок 1 Знак"/>
    <w:basedOn w:val="a0"/>
    <w:link w:val="1"/>
    <w:rsid w:val="0002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consultantplus://offline/ref=A301DC203DA3FAE24725E5BCB62E84A4F5C8157DB69A2B7F3DF3F21958745C4A0DCD97E8D1630268814394DFCE54CC1116C5FB9754E28B5D956A247EsAmCL" TargetMode="External"/><Relationship Id="rId26" Type="http://schemas.openxmlformats.org/officeDocument/2006/relationships/hyperlink" Target="consultantplus://offline/ref=154E4475AEA93202AF5BAE6557B15CACCB1690AA50902E508EA44C26DE1217A6C9332934F43AF535D003BFA492AEmDG" TargetMode="External"/><Relationship Id="rId39" Type="http://schemas.openxmlformats.org/officeDocument/2006/relationships/hyperlink" Target="consultantplus://offline/ref=3E659FFA846BC3772B6A99881288702EB653209A81A296FC58988ED93D834BF253757DF32CB962BC55A2B501B5OEi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34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2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47" Type="http://schemas.openxmlformats.org/officeDocument/2006/relationships/hyperlink" Target="http://docs.cntd.ru/document/901714433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B995ADAC2AD7A9B101180E7139A2F19F2BFBB22D161B7649A0B7638C1018659CF1C895680132859332578A0DEBE04C536C99214F217FoCHFM" TargetMode="External"/><Relationship Id="rId12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17" Type="http://schemas.openxmlformats.org/officeDocument/2006/relationships/hyperlink" Target="consultantplus://offline/ref=154E4475AEA93202AF5BAE6557B15CACCB1690AA50902E508EA44C26DE1217A6C9332934F43AF535D003BFA492AEmDG" TargetMode="External"/><Relationship Id="rId25" Type="http://schemas.openxmlformats.org/officeDocument/2006/relationships/hyperlink" Target="http://docs.cntd.ru/document/901714433" TargetMode="External"/><Relationship Id="rId33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8" Type="http://schemas.openxmlformats.org/officeDocument/2006/relationships/hyperlink" Target="http://docs.cntd.ru/document/901714433" TargetMode="External"/><Relationship Id="rId46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29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41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4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32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37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0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45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3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28" Type="http://schemas.openxmlformats.org/officeDocument/2006/relationships/hyperlink" Target="consultantplus://offline/ref=3E659FFA846BC3772B6A99881288702EB653209A81A296FC58988ED93D834BF253757DF32CB962BC55A2B501B5OEiFK" TargetMode="External"/><Relationship Id="rId36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9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0" Type="http://schemas.openxmlformats.org/officeDocument/2006/relationships/hyperlink" Target="consultantplus://offline/ref=8882E000CB3EDB9FCB2F68B5F04994A1F1E4A933B346EABC11FB6048D4026140348FD6072B75F8DD13C198ABB0FCD003C6D732BF89F14AA9DD33E3CDKE4DH" TargetMode="External"/><Relationship Id="rId19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31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44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01EAE2FA29F0A1F59D216B9E42FCCF1277791A8F39EAB3CCE79BE4A364033461E3CE9F6FD5BDDD71B2C7815u25EF" TargetMode="External"/><Relationship Id="rId14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2" Type="http://schemas.openxmlformats.org/officeDocument/2006/relationships/hyperlink" Target="consultantplus://offline/ref=C282E03DCFDB00DBE87F0FC617FC3248197406BC8FFF4183D7BBD67385BD6E5AC755ABB4B8F7BAC1F9658DF536JFv2L" TargetMode="External"/><Relationship Id="rId27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0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35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3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48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8" Type="http://schemas.openxmlformats.org/officeDocument/2006/relationships/hyperlink" Target="http://docs.cntd.ru/document/901714433" TargetMode="External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4CF3-BBE0-4C40-AFCB-E601B47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245</TotalTime>
  <Pages>37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57365</CharactersWithSpaces>
  <SharedDoc>false</SharedDoc>
  <HLinks>
    <vt:vector size="264" baseType="variant">
      <vt:variant>
        <vt:i4>68945001</vt:i4>
      </vt:variant>
      <vt:variant>
        <vt:i4>138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68945001</vt:i4>
      </vt:variant>
      <vt:variant>
        <vt:i4>135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6291570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129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2293858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6291570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102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72221731</vt:i4>
      </vt:variant>
      <vt:variant>
        <vt:i4>93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P182</vt:lpwstr>
      </vt:variant>
      <vt:variant>
        <vt:i4>74777627</vt:i4>
      </vt:variant>
      <vt:variant>
        <vt:i4>90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2293858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74777627</vt:i4>
      </vt:variant>
      <vt:variant>
        <vt:i4>72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5111820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6029400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consultantplus://offline/ref=C282E03DCFDB00DBE87F0FC617FC3248197406BC8FFF4183D7BBD67385BD6E5AC755ABB4B8F7BAC1F9658DF536JFv2L</vt:lpwstr>
      </vt:variant>
      <vt:variant>
        <vt:lpwstr/>
      </vt:variant>
      <vt:variant>
        <vt:i4>6291570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6291563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consultantplus://offline/ref=A301DC203DA3FAE24725E5BCB62E84A4F5C8157DB69A2B7F3DF3F21958745C4A0DCD97E8D1630268814394DFCE54CC1116C5FB9754E28B5D956A247EsAmCL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6291570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consultantplus://offline/ref=8882E000CB3EDB9FCB2F68B5F04994A1F1E4A933B346EABC11FB6048D4026140348FD6072B75F8DD13C198ABB0FCD003C6D732BF89F14AA9DD33E3CDKE4DH</vt:lpwstr>
      </vt:variant>
      <vt:variant>
        <vt:lpwstr/>
      </vt:variant>
      <vt:variant>
        <vt:i4>5832788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consultantplus://offline/ref=06E01EAE2FA29F0A1F59D216B9E42FCCF1277791A8F39EAB3CCE79BE4A364033461E3CE9F6FD5BDDD71B2C7815u25EF</vt:lpwstr>
      </vt:variant>
      <vt:variant>
        <vt:lpwstr/>
      </vt:variant>
      <vt:variant>
        <vt:i4>6291570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consultantplus://offline/ref=B995ADAC2AD7A9B101180E7139A2F19F2BFBB22D161B7649A0B7638C1018659CF1C8956A0D338B9332578A0DEBE04C536C99214F217FoCHFM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consultantplus://offline/ref=B995ADAC2AD7A9B101180E7139A2F19F2BFBB22D161B7649A0B7638C1018659CF1C895680132859332578A0DEBE04C536C99214F217FoCHFM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root</cp:lastModifiedBy>
  <cp:revision>28</cp:revision>
  <cp:lastPrinted>2020-01-21T07:59:00Z</cp:lastPrinted>
  <dcterms:created xsi:type="dcterms:W3CDTF">2019-12-18T05:05:00Z</dcterms:created>
  <dcterms:modified xsi:type="dcterms:W3CDTF">2020-01-30T07:52:00Z</dcterms:modified>
</cp:coreProperties>
</file>